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64ADE" w:rsidRDefault="00F64ADE" w:rsidP="00F64ADE">
      <w:pPr>
        <w:shd w:val="clear" w:color="auto" w:fill="FFFFFF"/>
        <w:spacing w:after="225" w:line="240" w:lineRule="auto"/>
        <w:outlineLvl w:val="0"/>
        <w:rPr>
          <w:rFonts w:ascii="Verdana" w:eastAsia="Times New Roman" w:hAnsi="Verdana" w:cs="Times New Roman"/>
          <w:color w:val="FF0000"/>
          <w:kern w:val="36"/>
          <w:sz w:val="36"/>
          <w:szCs w:val="36"/>
          <w:lang w:eastAsia="ru-RU"/>
        </w:rPr>
      </w:pPr>
      <w:r>
        <w:rPr>
          <w:rFonts w:ascii="Verdana" w:eastAsia="Times New Roman" w:hAnsi="Verdana" w:cs="Times New Roman"/>
          <w:color w:val="FF0000"/>
          <w:kern w:val="36"/>
          <w:sz w:val="36"/>
          <w:szCs w:val="36"/>
          <w:lang w:eastAsia="ru-RU"/>
        </w:rPr>
        <w:t>Лекция 3</w:t>
      </w:r>
    </w:p>
    <w:p w:rsidR="00F64ADE" w:rsidRDefault="00F64ADE" w:rsidP="00F64ADE">
      <w:pPr>
        <w:shd w:val="clear" w:color="auto" w:fill="FFFFFF"/>
        <w:spacing w:before="225" w:after="75" w:line="240" w:lineRule="auto"/>
        <w:outlineLvl w:val="2"/>
        <w:rPr>
          <w:rFonts w:ascii="Verdana" w:eastAsia="Times New Roman" w:hAnsi="Verdana" w:cs="Times New Roman"/>
          <w:b/>
          <w:bCs/>
          <w:color w:val="0054A2"/>
          <w:sz w:val="24"/>
          <w:szCs w:val="24"/>
          <w:lang w:eastAsia="ru-RU"/>
        </w:rPr>
      </w:pPr>
      <w:r>
        <w:rPr>
          <w:rFonts w:ascii="Verdana" w:eastAsia="Times New Roman" w:hAnsi="Verdana" w:cs="Times New Roman"/>
          <w:b/>
          <w:bCs/>
          <w:color w:val="0054A2"/>
          <w:sz w:val="24"/>
          <w:szCs w:val="24"/>
          <w:lang w:eastAsia="ru-RU"/>
        </w:rPr>
        <w:t>Оценка естественных ресурсов</w:t>
      </w:r>
    </w:p>
    <w:p w:rsidR="00F64ADE" w:rsidRDefault="00F64ADE" w:rsidP="00F64ADE">
      <w:pPr>
        <w:shd w:val="clear" w:color="auto" w:fill="FFFFFF"/>
        <w:spacing w:before="180" w:after="180" w:line="252" w:lineRule="atLeast"/>
        <w:rPr>
          <w:rFonts w:ascii="Verdana" w:eastAsia="Times New Roman" w:hAnsi="Verdana" w:cs="Times New Roman"/>
          <w:color w:val="FF0000"/>
          <w:sz w:val="18"/>
          <w:szCs w:val="18"/>
          <w:lang w:eastAsia="ru-RU"/>
        </w:rPr>
      </w:pPr>
      <w:r>
        <w:rPr>
          <w:rFonts w:ascii="Verdana" w:eastAsia="Times New Roman" w:hAnsi="Verdana" w:cs="Times New Roman"/>
          <w:color w:val="000000"/>
          <w:sz w:val="18"/>
          <w:szCs w:val="18"/>
          <w:lang w:eastAsia="ru-RU"/>
        </w:rPr>
        <w:t xml:space="preserve">Естественными ресурсами или динамическими запасами называют расход подземных вод через поперечное сечение водоносного пласта. </w:t>
      </w:r>
      <w:r>
        <w:rPr>
          <w:rFonts w:ascii="Verdana" w:eastAsia="Times New Roman" w:hAnsi="Verdana" w:cs="Times New Roman"/>
          <w:color w:val="FF0000"/>
          <w:sz w:val="18"/>
          <w:szCs w:val="18"/>
          <w:highlight w:val="yellow"/>
          <w:lang w:eastAsia="ru-RU"/>
        </w:rPr>
        <w:t>Объем гравитационной воды водовмещающих пород в зонах колебаний уровня отдельно выделяют в безнапорных водоносных горизонтах</w:t>
      </w:r>
      <w:r>
        <w:rPr>
          <w:rFonts w:ascii="Verdana" w:eastAsia="Times New Roman" w:hAnsi="Verdana" w:cs="Times New Roman"/>
          <w:color w:val="FF0000"/>
          <w:sz w:val="18"/>
          <w:szCs w:val="18"/>
          <w:lang w:eastAsia="ru-RU"/>
        </w:rPr>
        <w:t>.</w:t>
      </w:r>
    </w:p>
    <w:p w:rsidR="00F64ADE" w:rsidRDefault="00F64ADE" w:rsidP="00F64ADE">
      <w:pPr>
        <w:shd w:val="clear" w:color="auto" w:fill="FFFFFF"/>
        <w:spacing w:before="180" w:after="180" w:line="252" w:lineRule="atLeast"/>
        <w:rPr>
          <w:rFonts w:ascii="Verdana" w:eastAsia="Times New Roman" w:hAnsi="Verdana" w:cs="Times New Roman"/>
          <w:color w:val="000000"/>
          <w:sz w:val="18"/>
          <w:szCs w:val="18"/>
          <w:lang w:eastAsia="ru-RU"/>
        </w:rPr>
      </w:pPr>
      <w:r>
        <w:rPr>
          <w:rFonts w:ascii="Verdana" w:eastAsia="Times New Roman" w:hAnsi="Verdana" w:cs="Times New Roman"/>
          <w:color w:val="000000"/>
          <w:sz w:val="18"/>
          <w:szCs w:val="18"/>
          <w:lang w:eastAsia="ru-RU"/>
        </w:rPr>
        <w:t xml:space="preserve">При оценке водных источников в напорных горизонтах выделяется объем гравитационной воды, способный извлекаться при снижении уровня благодаря упругим свойствам воды и горных пород. Этот объем называют упругими запасами. В разведочной гидрогеологии для характеристики эксплуатационных возможностей месторождения проводится </w:t>
      </w:r>
      <w:r>
        <w:rPr>
          <w:rFonts w:ascii="Verdana" w:eastAsia="Times New Roman" w:hAnsi="Verdana" w:cs="Times New Roman"/>
          <w:color w:val="FF0000"/>
          <w:sz w:val="18"/>
          <w:szCs w:val="18"/>
          <w:highlight w:val="yellow"/>
          <w:lang w:eastAsia="ru-RU"/>
        </w:rPr>
        <w:t>оценка эксплуатационных запасов подземных вод</w:t>
      </w:r>
      <w:r>
        <w:rPr>
          <w:rFonts w:ascii="Verdana" w:eastAsia="Times New Roman" w:hAnsi="Verdana" w:cs="Times New Roman"/>
          <w:color w:val="000000"/>
          <w:sz w:val="18"/>
          <w:szCs w:val="18"/>
          <w:lang w:eastAsia="ru-RU"/>
        </w:rPr>
        <w:t xml:space="preserve">. Вместе с этим большое значение имеют </w:t>
      </w:r>
      <w:r>
        <w:rPr>
          <w:rFonts w:ascii="Verdana" w:eastAsia="Times New Roman" w:hAnsi="Verdana" w:cs="Times New Roman"/>
          <w:color w:val="000000"/>
          <w:sz w:val="18"/>
          <w:szCs w:val="18"/>
          <w:highlight w:val="cyan"/>
          <w:lang w:eastAsia="ru-RU"/>
        </w:rPr>
        <w:t>естественные ресурсы и естественные запасы</w:t>
      </w:r>
      <w:r>
        <w:rPr>
          <w:rFonts w:ascii="Verdana" w:eastAsia="Times New Roman" w:hAnsi="Verdana" w:cs="Times New Roman"/>
          <w:color w:val="000000"/>
          <w:sz w:val="18"/>
          <w:szCs w:val="18"/>
          <w:lang w:eastAsia="ru-RU"/>
        </w:rPr>
        <w:t>, когда они являются на водозаборном участке основными в формировании эксплуатационных запасов.</w:t>
      </w:r>
    </w:p>
    <w:p w:rsidR="00F64ADE" w:rsidRDefault="00F64ADE" w:rsidP="00F64ADE">
      <w:pPr>
        <w:shd w:val="clear" w:color="auto" w:fill="FFFFFF"/>
        <w:spacing w:before="225" w:after="75" w:line="240" w:lineRule="auto"/>
        <w:outlineLvl w:val="2"/>
        <w:rPr>
          <w:rFonts w:ascii="Verdana" w:eastAsia="Times New Roman" w:hAnsi="Verdana" w:cs="Times New Roman"/>
          <w:b/>
          <w:bCs/>
          <w:color w:val="0054A2"/>
          <w:sz w:val="24"/>
          <w:szCs w:val="24"/>
          <w:lang w:eastAsia="ru-RU"/>
        </w:rPr>
      </w:pPr>
      <w:r>
        <w:rPr>
          <w:rFonts w:ascii="Verdana" w:eastAsia="Times New Roman" w:hAnsi="Verdana" w:cs="Times New Roman"/>
          <w:b/>
          <w:bCs/>
          <w:color w:val="0054A2"/>
          <w:sz w:val="24"/>
          <w:szCs w:val="24"/>
          <w:lang w:eastAsia="ru-RU"/>
        </w:rPr>
        <w:t>Методы оценки водных источников</w:t>
      </w:r>
    </w:p>
    <w:p w:rsidR="00F64ADE" w:rsidRDefault="00F64ADE" w:rsidP="00F64ADE">
      <w:pPr>
        <w:shd w:val="clear" w:color="auto" w:fill="FFFFFF"/>
        <w:spacing w:before="180" w:after="180" w:line="252" w:lineRule="atLeast"/>
        <w:rPr>
          <w:rFonts w:ascii="Verdana" w:eastAsia="Times New Roman" w:hAnsi="Verdana" w:cs="Times New Roman"/>
          <w:color w:val="000000"/>
          <w:sz w:val="18"/>
          <w:szCs w:val="18"/>
          <w:lang w:eastAsia="ru-RU"/>
        </w:rPr>
      </w:pPr>
      <w:r>
        <w:rPr>
          <w:rFonts w:ascii="Verdana" w:eastAsia="Times New Roman" w:hAnsi="Verdana" w:cs="Times New Roman"/>
          <w:color w:val="000000"/>
          <w:sz w:val="18"/>
          <w:szCs w:val="18"/>
          <w:lang w:eastAsia="ru-RU"/>
        </w:rPr>
        <w:t>Существует несколько методов оценки источников водоснабжения. Все они успешно используются при определении естественных ресурсов в региональном масштабе и при исследованиях отдельных водозаборных участков.</w:t>
      </w:r>
    </w:p>
    <w:p w:rsidR="00F64ADE" w:rsidRDefault="00F64ADE" w:rsidP="00F64ADE">
      <w:pPr>
        <w:shd w:val="clear" w:color="auto" w:fill="FFFFFF"/>
        <w:spacing w:before="180" w:after="180" w:line="252" w:lineRule="atLeast"/>
        <w:rPr>
          <w:rFonts w:ascii="Verdana" w:eastAsia="Times New Roman" w:hAnsi="Verdana" w:cs="Times New Roman"/>
          <w:color w:val="FF0000"/>
          <w:sz w:val="18"/>
          <w:szCs w:val="18"/>
          <w:lang w:eastAsia="ru-RU"/>
        </w:rPr>
      </w:pPr>
      <w:r>
        <w:rPr>
          <w:rFonts w:ascii="Verdana" w:eastAsia="Times New Roman" w:hAnsi="Verdana" w:cs="Times New Roman"/>
          <w:color w:val="FF0000"/>
          <w:sz w:val="18"/>
          <w:szCs w:val="18"/>
          <w:highlight w:val="yellow"/>
          <w:lang w:eastAsia="ru-RU"/>
        </w:rPr>
        <w:t>К гидродинамическим относятся методы</w:t>
      </w:r>
      <w:r>
        <w:rPr>
          <w:rFonts w:ascii="Verdana" w:eastAsia="Times New Roman" w:hAnsi="Verdana" w:cs="Times New Roman"/>
          <w:color w:val="FF0000"/>
          <w:sz w:val="18"/>
          <w:szCs w:val="18"/>
          <w:lang w:eastAsia="ru-RU"/>
        </w:rPr>
        <w:t>:</w:t>
      </w:r>
    </w:p>
    <w:p w:rsidR="00F64ADE" w:rsidRDefault="00F64ADE" w:rsidP="00F64ADE">
      <w:pPr>
        <w:numPr>
          <w:ilvl w:val="0"/>
          <w:numId w:val="1"/>
        </w:numPr>
        <w:shd w:val="clear" w:color="auto" w:fill="FFFFFF"/>
        <w:spacing w:after="0" w:line="240" w:lineRule="auto"/>
        <w:ind w:left="0"/>
        <w:rPr>
          <w:rFonts w:ascii="Verdana" w:eastAsia="Times New Roman" w:hAnsi="Verdana" w:cs="Times New Roman"/>
          <w:color w:val="000000"/>
          <w:sz w:val="18"/>
          <w:szCs w:val="18"/>
          <w:lang w:eastAsia="ru-RU"/>
        </w:rPr>
      </w:pPr>
      <w:r>
        <w:rPr>
          <w:rFonts w:ascii="Verdana" w:eastAsia="Times New Roman" w:hAnsi="Verdana" w:cs="Times New Roman"/>
          <w:color w:val="000000"/>
          <w:sz w:val="18"/>
          <w:szCs w:val="18"/>
          <w:lang w:eastAsia="ru-RU"/>
        </w:rPr>
        <w:t>изучения режима подземных вод;</w:t>
      </w:r>
    </w:p>
    <w:p w:rsidR="00F64ADE" w:rsidRDefault="00F64ADE" w:rsidP="00F64ADE">
      <w:pPr>
        <w:numPr>
          <w:ilvl w:val="0"/>
          <w:numId w:val="1"/>
        </w:numPr>
        <w:shd w:val="clear" w:color="auto" w:fill="FFFFFF"/>
        <w:spacing w:after="0" w:line="240" w:lineRule="auto"/>
        <w:ind w:left="0"/>
        <w:rPr>
          <w:rFonts w:ascii="Verdana" w:eastAsia="Times New Roman" w:hAnsi="Verdana" w:cs="Times New Roman"/>
          <w:color w:val="000000"/>
          <w:sz w:val="18"/>
          <w:szCs w:val="18"/>
          <w:lang w:eastAsia="ru-RU"/>
        </w:rPr>
      </w:pPr>
      <w:r>
        <w:rPr>
          <w:rFonts w:ascii="Verdana" w:eastAsia="Times New Roman" w:hAnsi="Verdana" w:cs="Times New Roman"/>
          <w:color w:val="000000"/>
          <w:sz w:val="18"/>
          <w:szCs w:val="18"/>
          <w:lang w:eastAsia="ru-RU"/>
        </w:rPr>
        <w:t>расчета расхода потока в поперечном сечении;</w:t>
      </w:r>
    </w:p>
    <w:p w:rsidR="00F64ADE" w:rsidRDefault="00F64ADE" w:rsidP="00F64ADE">
      <w:pPr>
        <w:numPr>
          <w:ilvl w:val="0"/>
          <w:numId w:val="1"/>
        </w:numPr>
        <w:shd w:val="clear" w:color="auto" w:fill="FFFFFF"/>
        <w:spacing w:after="0" w:line="240" w:lineRule="auto"/>
        <w:ind w:left="0"/>
        <w:rPr>
          <w:rFonts w:ascii="Verdana" w:eastAsia="Times New Roman" w:hAnsi="Verdana" w:cs="Times New Roman"/>
          <w:color w:val="000000"/>
          <w:sz w:val="18"/>
          <w:szCs w:val="18"/>
          <w:lang w:eastAsia="ru-RU"/>
        </w:rPr>
      </w:pPr>
      <w:r>
        <w:rPr>
          <w:rFonts w:ascii="Verdana" w:eastAsia="Times New Roman" w:hAnsi="Verdana" w:cs="Times New Roman"/>
          <w:color w:val="000000"/>
          <w:sz w:val="18"/>
          <w:szCs w:val="18"/>
          <w:lang w:eastAsia="ru-RU"/>
        </w:rPr>
        <w:t>расчета питания путем перетекания подземных вод сквозь слабопроницаемые пласты.</w:t>
      </w:r>
    </w:p>
    <w:p w:rsidR="00F64ADE" w:rsidRDefault="00F64ADE" w:rsidP="00F64ADE">
      <w:pPr>
        <w:shd w:val="clear" w:color="auto" w:fill="FFFFFF"/>
        <w:spacing w:before="180" w:after="180" w:line="252" w:lineRule="atLeast"/>
        <w:rPr>
          <w:rFonts w:ascii="Verdana" w:eastAsia="Times New Roman" w:hAnsi="Verdana" w:cs="Times New Roman"/>
          <w:color w:val="000000"/>
          <w:sz w:val="18"/>
          <w:szCs w:val="18"/>
          <w:lang w:eastAsia="ru-RU"/>
        </w:rPr>
      </w:pPr>
      <w:r>
        <w:rPr>
          <w:rFonts w:ascii="Verdana" w:eastAsia="Times New Roman" w:hAnsi="Verdana" w:cs="Times New Roman"/>
          <w:color w:val="000000"/>
          <w:sz w:val="18"/>
          <w:szCs w:val="18"/>
          <w:lang w:eastAsia="ru-RU"/>
        </w:rPr>
        <w:t>Основной недостаток гидродинамического метода оценки источников водоснабжения заключается в невозможности определить многолетнюю изменчивость параметров подземного стока, а также расчетов среднемноголетних значений.</w:t>
      </w:r>
    </w:p>
    <w:p w:rsidR="00F64ADE" w:rsidRDefault="00F64ADE" w:rsidP="00F64ADE">
      <w:pPr>
        <w:shd w:val="clear" w:color="auto" w:fill="FFFFFF"/>
        <w:spacing w:before="180" w:after="180" w:line="252" w:lineRule="atLeast"/>
        <w:rPr>
          <w:rFonts w:ascii="Verdana" w:eastAsia="Times New Roman" w:hAnsi="Verdana" w:cs="Times New Roman"/>
          <w:color w:val="FF0000"/>
          <w:sz w:val="18"/>
          <w:szCs w:val="18"/>
          <w:lang w:eastAsia="ru-RU"/>
        </w:rPr>
      </w:pPr>
      <w:proofErr w:type="spellStart"/>
      <w:r>
        <w:rPr>
          <w:rFonts w:ascii="Verdana" w:eastAsia="Times New Roman" w:hAnsi="Verdana" w:cs="Times New Roman"/>
          <w:color w:val="FF0000"/>
          <w:sz w:val="18"/>
          <w:szCs w:val="18"/>
          <w:highlight w:val="yellow"/>
          <w:lang w:eastAsia="ru-RU"/>
        </w:rPr>
        <w:t>Балансово</w:t>
      </w:r>
      <w:proofErr w:type="spellEnd"/>
      <w:r>
        <w:rPr>
          <w:rFonts w:ascii="Verdana" w:eastAsia="Times New Roman" w:hAnsi="Verdana" w:cs="Times New Roman"/>
          <w:color w:val="FF0000"/>
          <w:sz w:val="18"/>
          <w:szCs w:val="18"/>
          <w:highlight w:val="yellow"/>
          <w:lang w:eastAsia="ru-RU"/>
        </w:rPr>
        <w:t>-гидродинамические методы:</w:t>
      </w:r>
    </w:p>
    <w:p w:rsidR="00F64ADE" w:rsidRDefault="00F64ADE" w:rsidP="00F64ADE">
      <w:pPr>
        <w:numPr>
          <w:ilvl w:val="0"/>
          <w:numId w:val="2"/>
        </w:numPr>
        <w:shd w:val="clear" w:color="auto" w:fill="FFFFFF"/>
        <w:spacing w:after="0" w:line="240" w:lineRule="auto"/>
        <w:ind w:left="0"/>
        <w:rPr>
          <w:rFonts w:ascii="Verdana" w:eastAsia="Times New Roman" w:hAnsi="Verdana" w:cs="Times New Roman"/>
          <w:color w:val="000000"/>
          <w:sz w:val="18"/>
          <w:szCs w:val="18"/>
          <w:lang w:eastAsia="ru-RU"/>
        </w:rPr>
      </w:pPr>
      <w:r>
        <w:rPr>
          <w:rFonts w:ascii="Verdana" w:eastAsia="Times New Roman" w:hAnsi="Verdana" w:cs="Times New Roman"/>
          <w:color w:val="000000"/>
          <w:sz w:val="18"/>
          <w:szCs w:val="18"/>
          <w:lang w:eastAsia="ru-RU"/>
        </w:rPr>
        <w:t>решение уравнения водного баланса на локальных участках;</w:t>
      </w:r>
    </w:p>
    <w:p w:rsidR="00F64ADE" w:rsidRDefault="00F64ADE" w:rsidP="00F64ADE">
      <w:pPr>
        <w:numPr>
          <w:ilvl w:val="0"/>
          <w:numId w:val="2"/>
        </w:numPr>
        <w:shd w:val="clear" w:color="auto" w:fill="FFFFFF"/>
        <w:spacing w:after="0" w:line="240" w:lineRule="auto"/>
        <w:ind w:left="0"/>
        <w:rPr>
          <w:rFonts w:ascii="Verdana" w:eastAsia="Times New Roman" w:hAnsi="Verdana" w:cs="Times New Roman"/>
          <w:color w:val="000000"/>
          <w:sz w:val="18"/>
          <w:szCs w:val="18"/>
          <w:lang w:eastAsia="ru-RU"/>
        </w:rPr>
      </w:pPr>
      <w:r>
        <w:rPr>
          <w:rFonts w:ascii="Verdana" w:eastAsia="Times New Roman" w:hAnsi="Verdana" w:cs="Times New Roman"/>
          <w:color w:val="000000"/>
          <w:sz w:val="18"/>
          <w:szCs w:val="18"/>
          <w:lang w:eastAsia="ru-RU"/>
        </w:rPr>
        <w:t>определение разности расхода рек по гидромеханическим постам, которые расположены ниже и выше разведочного участка;</w:t>
      </w:r>
    </w:p>
    <w:p w:rsidR="00F64ADE" w:rsidRDefault="00F64ADE" w:rsidP="00F64ADE">
      <w:pPr>
        <w:numPr>
          <w:ilvl w:val="0"/>
          <w:numId w:val="2"/>
        </w:numPr>
        <w:shd w:val="clear" w:color="auto" w:fill="FFFFFF"/>
        <w:spacing w:after="0" w:line="240" w:lineRule="auto"/>
        <w:ind w:left="0"/>
        <w:rPr>
          <w:rFonts w:ascii="Verdana" w:eastAsia="Times New Roman" w:hAnsi="Verdana" w:cs="Times New Roman"/>
          <w:color w:val="000000"/>
          <w:sz w:val="18"/>
          <w:szCs w:val="18"/>
          <w:lang w:eastAsia="ru-RU"/>
        </w:rPr>
      </w:pPr>
      <w:r>
        <w:rPr>
          <w:rFonts w:ascii="Verdana" w:eastAsia="Times New Roman" w:hAnsi="Verdana" w:cs="Times New Roman"/>
          <w:color w:val="000000"/>
          <w:sz w:val="18"/>
          <w:szCs w:val="18"/>
          <w:lang w:eastAsia="ru-RU"/>
        </w:rPr>
        <w:t>изучение родниковых стоков подземных вод по результатам гидродинамических измерений;</w:t>
      </w:r>
    </w:p>
    <w:p w:rsidR="00F64ADE" w:rsidRDefault="00F64ADE" w:rsidP="00F64ADE">
      <w:pPr>
        <w:numPr>
          <w:ilvl w:val="0"/>
          <w:numId w:val="2"/>
        </w:numPr>
        <w:shd w:val="clear" w:color="auto" w:fill="FFFFFF"/>
        <w:spacing w:after="0" w:line="240" w:lineRule="auto"/>
        <w:ind w:left="0"/>
        <w:rPr>
          <w:rFonts w:ascii="Verdana" w:eastAsia="Times New Roman" w:hAnsi="Verdana" w:cs="Times New Roman"/>
          <w:color w:val="000000"/>
          <w:sz w:val="18"/>
          <w:szCs w:val="18"/>
          <w:lang w:eastAsia="ru-RU"/>
        </w:rPr>
      </w:pPr>
      <w:r>
        <w:rPr>
          <w:rFonts w:ascii="Verdana" w:eastAsia="Times New Roman" w:hAnsi="Verdana" w:cs="Times New Roman"/>
          <w:color w:val="000000"/>
          <w:sz w:val="18"/>
          <w:szCs w:val="18"/>
          <w:lang w:eastAsia="ru-RU"/>
        </w:rPr>
        <w:t>генетическое расчленение гидрографов.</w:t>
      </w:r>
    </w:p>
    <w:p w:rsidR="00F64ADE" w:rsidRDefault="00F64ADE" w:rsidP="00F64ADE">
      <w:pPr>
        <w:shd w:val="clear" w:color="auto" w:fill="FFFFFF"/>
        <w:spacing w:before="180" w:after="180" w:line="252" w:lineRule="atLeast"/>
        <w:rPr>
          <w:rFonts w:ascii="Verdana" w:eastAsia="Times New Roman" w:hAnsi="Verdana" w:cs="Times New Roman"/>
          <w:color w:val="000000"/>
          <w:sz w:val="18"/>
          <w:szCs w:val="18"/>
          <w:lang w:eastAsia="ru-RU"/>
        </w:rPr>
      </w:pPr>
      <w:r>
        <w:rPr>
          <w:rFonts w:ascii="Verdana" w:eastAsia="Times New Roman" w:hAnsi="Verdana" w:cs="Times New Roman"/>
          <w:color w:val="000000"/>
          <w:sz w:val="18"/>
          <w:szCs w:val="18"/>
          <w:lang w:eastAsia="ru-RU"/>
        </w:rPr>
        <w:t>Региональную оценку естественных ресурсов обычно проводят на значительных территориях для получения суммарной и средней характеристики общих ресурсов.</w:t>
      </w:r>
    </w:p>
    <w:p w:rsidR="00F64ADE" w:rsidRDefault="00F64ADE" w:rsidP="00F64ADE">
      <w:pPr>
        <w:shd w:val="clear" w:color="auto" w:fill="FFFFFF"/>
        <w:spacing w:before="180" w:after="180" w:line="252" w:lineRule="atLeast"/>
        <w:rPr>
          <w:rFonts w:ascii="Verdana" w:eastAsia="Times New Roman" w:hAnsi="Verdana" w:cs="Times New Roman"/>
          <w:color w:val="000000"/>
          <w:sz w:val="18"/>
          <w:szCs w:val="18"/>
          <w:lang w:eastAsia="ru-RU"/>
        </w:rPr>
      </w:pPr>
      <w:r>
        <w:rPr>
          <w:rFonts w:ascii="Verdana" w:eastAsia="Times New Roman" w:hAnsi="Verdana" w:cs="Times New Roman"/>
          <w:color w:val="000000"/>
          <w:sz w:val="18"/>
          <w:szCs w:val="18"/>
          <w:lang w:eastAsia="ru-RU"/>
        </w:rPr>
        <w:t xml:space="preserve">Полученные результаты оценки </w:t>
      </w:r>
      <w:proofErr w:type="spellStart"/>
      <w:r>
        <w:rPr>
          <w:rFonts w:ascii="Verdana" w:eastAsia="Times New Roman" w:hAnsi="Verdana" w:cs="Times New Roman"/>
          <w:color w:val="000000"/>
          <w:sz w:val="18"/>
          <w:szCs w:val="18"/>
          <w:lang w:eastAsia="ru-RU"/>
        </w:rPr>
        <w:t>водоисточников</w:t>
      </w:r>
      <w:proofErr w:type="spellEnd"/>
      <w:r>
        <w:rPr>
          <w:rFonts w:ascii="Verdana" w:eastAsia="Times New Roman" w:hAnsi="Verdana" w:cs="Times New Roman"/>
          <w:color w:val="000000"/>
          <w:sz w:val="18"/>
          <w:szCs w:val="18"/>
          <w:lang w:eastAsia="ru-RU"/>
        </w:rPr>
        <w:t xml:space="preserve"> применяют:</w:t>
      </w:r>
    </w:p>
    <w:p w:rsidR="00F64ADE" w:rsidRDefault="00F64ADE" w:rsidP="00F64ADE">
      <w:pPr>
        <w:numPr>
          <w:ilvl w:val="0"/>
          <w:numId w:val="3"/>
        </w:numPr>
        <w:shd w:val="clear" w:color="auto" w:fill="FFFFFF"/>
        <w:spacing w:after="0" w:line="240" w:lineRule="auto"/>
        <w:ind w:left="0"/>
        <w:rPr>
          <w:rFonts w:ascii="Verdana" w:eastAsia="Times New Roman" w:hAnsi="Verdana" w:cs="Times New Roman"/>
          <w:color w:val="000000"/>
          <w:sz w:val="18"/>
          <w:szCs w:val="18"/>
          <w:lang w:eastAsia="ru-RU"/>
        </w:rPr>
      </w:pPr>
      <w:r>
        <w:rPr>
          <w:rFonts w:ascii="Verdana" w:eastAsia="Times New Roman" w:hAnsi="Verdana" w:cs="Times New Roman"/>
          <w:color w:val="000000"/>
          <w:sz w:val="18"/>
          <w:szCs w:val="18"/>
          <w:lang w:eastAsia="ru-RU"/>
        </w:rPr>
        <w:t>при составлении схем комплексного использования источников на крупных площадях;</w:t>
      </w:r>
    </w:p>
    <w:p w:rsidR="00F64ADE" w:rsidRDefault="00F64ADE" w:rsidP="00F64ADE">
      <w:pPr>
        <w:numPr>
          <w:ilvl w:val="0"/>
          <w:numId w:val="3"/>
        </w:numPr>
        <w:shd w:val="clear" w:color="auto" w:fill="FFFFFF"/>
        <w:spacing w:after="0" w:line="240" w:lineRule="auto"/>
        <w:ind w:left="0"/>
        <w:rPr>
          <w:rFonts w:ascii="Verdana" w:eastAsia="Times New Roman" w:hAnsi="Verdana" w:cs="Times New Roman"/>
          <w:color w:val="000000"/>
          <w:sz w:val="18"/>
          <w:szCs w:val="18"/>
          <w:lang w:eastAsia="ru-RU"/>
        </w:rPr>
      </w:pPr>
      <w:r>
        <w:rPr>
          <w:rFonts w:ascii="Verdana" w:eastAsia="Times New Roman" w:hAnsi="Verdana" w:cs="Times New Roman"/>
          <w:color w:val="000000"/>
          <w:sz w:val="18"/>
          <w:szCs w:val="18"/>
          <w:lang w:eastAsia="ru-RU"/>
        </w:rPr>
        <w:t>для оценки роли подземных стоков в общем водном балансе;</w:t>
      </w:r>
    </w:p>
    <w:p w:rsidR="00F64ADE" w:rsidRDefault="00F64ADE" w:rsidP="00F64ADE">
      <w:pPr>
        <w:numPr>
          <w:ilvl w:val="0"/>
          <w:numId w:val="3"/>
        </w:numPr>
        <w:shd w:val="clear" w:color="auto" w:fill="FFFFFF"/>
        <w:spacing w:after="0" w:line="240" w:lineRule="auto"/>
        <w:ind w:left="0"/>
        <w:rPr>
          <w:rFonts w:ascii="Verdana" w:eastAsia="Times New Roman" w:hAnsi="Verdana" w:cs="Times New Roman"/>
          <w:color w:val="000000"/>
          <w:sz w:val="18"/>
          <w:szCs w:val="18"/>
          <w:lang w:eastAsia="ru-RU"/>
        </w:rPr>
      </w:pPr>
      <w:r>
        <w:rPr>
          <w:rFonts w:ascii="Verdana" w:eastAsia="Times New Roman" w:hAnsi="Verdana" w:cs="Times New Roman"/>
          <w:color w:val="000000"/>
          <w:sz w:val="18"/>
          <w:szCs w:val="18"/>
          <w:lang w:eastAsia="ru-RU"/>
        </w:rPr>
        <w:t>для перспективного планирования их использования;</w:t>
      </w:r>
    </w:p>
    <w:p w:rsidR="00F64ADE" w:rsidRDefault="00F64ADE" w:rsidP="00F64ADE">
      <w:pPr>
        <w:numPr>
          <w:ilvl w:val="0"/>
          <w:numId w:val="3"/>
        </w:numPr>
        <w:shd w:val="clear" w:color="auto" w:fill="FFFFFF"/>
        <w:spacing w:after="0" w:line="240" w:lineRule="auto"/>
        <w:ind w:left="0"/>
        <w:rPr>
          <w:rFonts w:ascii="Verdana" w:eastAsia="Times New Roman" w:hAnsi="Verdana" w:cs="Times New Roman"/>
          <w:color w:val="000000"/>
          <w:sz w:val="18"/>
          <w:szCs w:val="18"/>
          <w:lang w:eastAsia="ru-RU"/>
        </w:rPr>
      </w:pPr>
      <w:r>
        <w:rPr>
          <w:rFonts w:ascii="Verdana" w:eastAsia="Times New Roman" w:hAnsi="Verdana" w:cs="Times New Roman"/>
          <w:color w:val="000000"/>
          <w:sz w:val="18"/>
          <w:szCs w:val="18"/>
          <w:lang w:eastAsia="ru-RU"/>
        </w:rPr>
        <w:t>для региональной оценки разных геолого-геохимических процессов.</w:t>
      </w:r>
    </w:p>
    <w:p w:rsidR="00F64ADE" w:rsidRDefault="00F64ADE" w:rsidP="00F64ADE">
      <w:pPr>
        <w:shd w:val="clear" w:color="auto" w:fill="FFFFFF"/>
        <w:spacing w:before="180" w:after="180" w:line="252" w:lineRule="atLeast"/>
        <w:rPr>
          <w:rFonts w:ascii="Verdana" w:eastAsia="Times New Roman" w:hAnsi="Verdana" w:cs="Times New Roman"/>
          <w:color w:val="000000"/>
          <w:sz w:val="18"/>
          <w:szCs w:val="18"/>
          <w:lang w:eastAsia="ru-RU"/>
        </w:rPr>
      </w:pPr>
      <w:r>
        <w:rPr>
          <w:rFonts w:ascii="Verdana" w:eastAsia="Times New Roman" w:hAnsi="Verdana" w:cs="Times New Roman"/>
          <w:color w:val="000000"/>
          <w:sz w:val="18"/>
          <w:szCs w:val="18"/>
          <w:lang w:eastAsia="ru-RU"/>
        </w:rPr>
        <w:t>Естественные запасы подземных источников, не имеющих пополнения ресурсов путем инфильтрации поверхностных вод, определяются при проектировании ВЗУ из подземных источников для выявления степени обеспеченности эксплуатационного отбора. При такой оценке источников водоснабжения суммарное значение естественных запасов является нижним пределом эксплуатационных запасов разведочного участка. На грунтовых и аллювиальных отложениях широких речных долин, при разбуренном специальном поперечном профиле потока, целесообразно использовать методы разведки месторождений, определяющие неоднородность фильтрующих свойств пород и значения уклона потока. Для этого составляется фильтрационный профиль речной долины и выделяются отдельные фильтрационные блоки с разными показателями коэффициента фильтрации водоносных пород.</w:t>
      </w:r>
      <w:bookmarkStart w:id="0" w:name="_GoBack"/>
      <w:bookmarkEnd w:id="0"/>
    </w:p>
    <w:sectPr w:rsidR="00F64AD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2FF688D"/>
    <w:multiLevelType w:val="multilevel"/>
    <w:tmpl w:val="64A2F4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83D1041"/>
    <w:multiLevelType w:val="multilevel"/>
    <w:tmpl w:val="9E9894B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FF74620"/>
    <w:multiLevelType w:val="multilevel"/>
    <w:tmpl w:val="EE3E45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num w:numId="1">
    <w:abstractNumId w:val="2"/>
    <w:lvlOverride w:ilvl="0"/>
    <w:lvlOverride w:ilvl="1"/>
    <w:lvlOverride w:ilvl="2"/>
    <w:lvlOverride w:ilvl="3"/>
    <w:lvlOverride w:ilvl="4"/>
    <w:lvlOverride w:ilvl="5"/>
    <w:lvlOverride w:ilvl="6"/>
    <w:lvlOverride w:ilvl="7"/>
    <w:lvlOverride w:ilvl="8"/>
  </w:num>
  <w:num w:numId="2">
    <w:abstractNumId w:val="1"/>
    <w:lvlOverride w:ilvl="0"/>
    <w:lvlOverride w:ilvl="1"/>
    <w:lvlOverride w:ilvl="2"/>
    <w:lvlOverride w:ilvl="3"/>
    <w:lvlOverride w:ilvl="4"/>
    <w:lvlOverride w:ilvl="5"/>
    <w:lvlOverride w:ilvl="6"/>
    <w:lvlOverride w:ilvl="7"/>
    <w:lvlOverride w:ilvl="8"/>
  </w:num>
  <w:num w:numId="3">
    <w:abstractNumId w:val="0"/>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62697"/>
    <w:rsid w:val="00B62697"/>
    <w:rsid w:val="00C32848"/>
    <w:rsid w:val="00C62E43"/>
    <w:rsid w:val="00F64AD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FBCAEBC-1D8E-4229-AA18-2866D9483A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64ADE"/>
    <w:pPr>
      <w:spacing w:line="256"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864866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459</Words>
  <Characters>2622</Characters>
  <Application>Microsoft Office Word</Application>
  <DocSecurity>0</DocSecurity>
  <Lines>21</Lines>
  <Paragraphs>6</Paragraphs>
  <ScaleCrop>false</ScaleCrop>
  <Company/>
  <LinksUpToDate>false</LinksUpToDate>
  <CharactersWithSpaces>3075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Валентина Колпакова (Руководитель ОП)</dc:creator>
  <cp:keywords/>
  <dc:description/>
  <cp:lastModifiedBy>Валентина Колпакова (Руководитель ОП)</cp:lastModifiedBy>
  <cp:revision>3</cp:revision>
  <dcterms:created xsi:type="dcterms:W3CDTF">2022-09-27T03:00:00Z</dcterms:created>
  <dcterms:modified xsi:type="dcterms:W3CDTF">2022-09-27T03:00:00Z</dcterms:modified>
</cp:coreProperties>
</file>